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9"/>
        <w:pBdr/>
        <w:spacing/>
        <w:ind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959"/>
        <w:pBdr/>
        <w:spacing w:before="7"/>
        <w:ind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974"/>
        <w:pBdr/>
        <w:spacing/>
        <w:ind/>
        <w:rPr>
          <w:spacing w:val="-2"/>
          <w:highlight w:val="none"/>
        </w:rPr>
      </w:pPr>
      <w:r>
        <w:t xml:space="preserve">AUTODECLARAÇÃO</w:t>
      </w:r>
      <w:r>
        <w:rPr>
          <w:spacing w:val="-7"/>
        </w:rPr>
        <w:t xml:space="preserve"> </w:t>
      </w:r>
      <w:r>
        <w:t xml:space="preserve">DE</w:t>
      </w:r>
      <w:r>
        <w:rPr>
          <w:spacing w:val="-7"/>
        </w:rPr>
        <w:t xml:space="preserve"> </w:t>
      </w:r>
      <w:r>
        <w:t xml:space="preserve">PESSOA</w:t>
      </w:r>
      <w:r>
        <w:rPr>
          <w:spacing w:val="-10"/>
        </w:rPr>
        <w:t xml:space="preserve"> </w:t>
      </w:r>
      <w:r>
        <w:t xml:space="preserve">COM</w:t>
      </w:r>
      <w:r>
        <w:rPr>
          <w:spacing w:val="-10"/>
        </w:rPr>
        <w:t xml:space="preserve"> </w:t>
      </w:r>
      <w:r>
        <w:rPr>
          <w:spacing w:val="-2"/>
        </w:rPr>
        <w:t xml:space="preserve">DEFICIÊNCIA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263425EB">
      <w:pPr>
        <w:pStyle w:val="974"/>
        <w:pBdr/>
        <w:spacing/>
        <w:ind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>
      <w:pPr>
        <w:pStyle w:val="959"/>
        <w:pBdr/>
        <w:spacing w:before="3"/>
        <w:ind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959"/>
        <w:pBdr/>
        <w:tabs>
          <w:tab w:val="left" w:leader="none" w:pos="7712"/>
          <w:tab w:val="left" w:leader="none" w:pos="9154"/>
        </w:tabs>
        <w:spacing w:line="280" w:lineRule="auto"/>
        <w:ind w:right="1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spacing w:val="-10"/>
        </w:rPr>
        <w:t xml:space="preserve">, </w:t>
      </w:r>
      <w:r>
        <w:rPr>
          <w:rFonts w:ascii="Arial" w:hAnsi="Arial" w:cs="Arial"/>
        </w:rPr>
        <w:t xml:space="preserve">inscrito(a)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no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CPF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sob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N.º</w:t>
      </w:r>
      <w:r>
        <w:rPr>
          <w:rFonts w:ascii="Arial" w:hAnsi="Arial" w:cs="Arial"/>
          <w:u w:val="single"/>
        </w:rPr>
        <w:t xml:space="preserve"> </w:t>
        <w:tab/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48"/>
        </w:rPr>
        <w:t xml:space="preserve">  </w:t>
      </w:r>
      <w:r>
        <w:rPr>
          <w:rFonts w:ascii="Arial" w:hAnsi="Arial" w:cs="Arial"/>
        </w:rPr>
        <w:t xml:space="preserve">RG</w:t>
      </w:r>
      <w:r>
        <w:rPr>
          <w:rFonts w:ascii="Arial" w:hAnsi="Arial" w:cs="Arial"/>
          <w:spacing w:val="49"/>
        </w:rPr>
        <w:t xml:space="preserve">  </w:t>
      </w:r>
      <w:r>
        <w:rPr>
          <w:rFonts w:ascii="Arial" w:hAnsi="Arial" w:cs="Arial"/>
        </w:rPr>
        <w:t xml:space="preserve">N.º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 xml:space="preserve">DECLARO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 xml:space="preserve">para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 xml:space="preserve">fim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 xml:space="preserve">específico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 xml:space="preserve">concorrência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5"/>
        </w:rPr>
        <w:t xml:space="preserve">ao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sistema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cotas,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modalidade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vaga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reservada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para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pessoas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com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deficiência,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no Processo Seletivo Vestibular da Unespar, que sou pessoa com deficiência: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DB78972">
      <w:pPr>
        <w:pStyle w:val="959"/>
        <w:pBdr/>
        <w:tabs>
          <w:tab w:val="left" w:leader="none" w:pos="7712"/>
          <w:tab w:val="left" w:leader="none" w:pos="9154"/>
        </w:tabs>
        <w:spacing w:line="280" w:lineRule="auto"/>
        <w:ind w:right="136"/>
        <w:jc w:val="both"/>
        <w:rPr>
          <w:rFonts w:ascii="Arial" w:hAnsi="Arial" w:cs="Arial"/>
          <w:spacing w:val="41"/>
        </w:rPr>
      </w:pPr>
      <w:r>
        <w:rPr>
          <w:rFonts w:ascii="Arial" w:hAnsi="Arial" w:cs="Arial"/>
        </w:rPr>
        <w:t xml:space="preserve">Física/Motora (</w:t>
      </w:r>
      <w:r>
        <w:rPr>
          <w:rFonts w:ascii="Arial" w:hAnsi="Arial" w:cs="Arial"/>
        </w:rPr>
        <w:t xml:space="preserve">  )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 xml:space="preserve">Auditiva ou surdez (</w:t>
      </w:r>
      <w:r>
        <w:rPr>
          <w:rFonts w:ascii="Arial" w:hAnsi="Arial" w:cs="Arial"/>
        </w:rPr>
        <w:t xml:space="preserve">  )  Visual ou cegueira (</w:t>
      </w:r>
      <w:r>
        <w:rPr>
          <w:rFonts w:ascii="Arial" w:hAnsi="Arial" w:cs="Arial"/>
        </w:rPr>
        <w:t xml:space="preserve">  ) Surdocegueira (</w:t>
      </w:r>
      <w:r>
        <w:rPr>
          <w:rFonts w:ascii="Arial" w:hAnsi="Arial" w:cs="Arial"/>
        </w:rPr>
        <w:t xml:space="preserve">  )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Mental/Intelectual (</w:t>
      </w:r>
      <w:r>
        <w:rPr>
          <w:rFonts w:ascii="Arial" w:hAnsi="Arial" w:cs="Arial"/>
        </w:rPr>
        <w:t xml:space="preserve">  )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Múltipla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  )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 xml:space="preserve">Transtorno do Espectro Autista (</w:t>
      </w:r>
      <w:r>
        <w:rPr>
          <w:rFonts w:ascii="Arial" w:hAnsi="Arial" w:cs="Arial"/>
        </w:rPr>
        <w:t xml:space="preserve">  ).</w:t>
      </w:r>
      <w:r>
        <w:rPr>
          <w:rFonts w:ascii="Arial" w:hAnsi="Arial" w:cs="Arial"/>
          <w:spacing w:val="41"/>
        </w:rPr>
      </w:r>
      <w:r>
        <w:rPr>
          <w:rFonts w:ascii="Arial" w:hAnsi="Arial" w:cs="Arial"/>
          <w:spacing w:val="41"/>
        </w:rPr>
      </w:r>
    </w:p>
    <w:p>
      <w:pPr>
        <w:pStyle w:val="959"/>
        <w:pBdr/>
        <w:spacing w:line="278" w:lineRule="auto"/>
        <w:ind w:right="1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que estou ciente que, para finalidade de concorrência pelo sistema de cotas da Unespar, em conformidade com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 xml:space="preserve">o Artigo 3</w:t>
      </w:r>
      <w:r>
        <w:rPr>
          <w:rFonts w:ascii="Arial" w:hAnsi="Arial" w:cs="Arial"/>
          <w:position w:val="8"/>
          <w:sz w:val="16"/>
        </w:rPr>
        <w:t xml:space="preserve">o</w:t>
      </w:r>
      <w:r>
        <w:rPr>
          <w:rFonts w:ascii="Arial" w:hAnsi="Arial" w:cs="Arial"/>
        </w:rPr>
        <w:t xml:space="preserve">. da Resolução Nº. 001/2019 do Conselho Universitário da Unespar,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considera-se pessoa com deficiência aquela que assim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declare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se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enquadre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nas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categorias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discriminadas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no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Decreto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Federal N.º 3.298/1999, em seus artigos 3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position w:val="8"/>
          <w:sz w:val="15"/>
        </w:rPr>
        <w:t xml:space="preserve">o</w:t>
      </w:r>
      <w:r>
        <w:rPr>
          <w:rFonts w:ascii="Arial" w:hAnsi="Arial" w:cs="Arial"/>
          <w:spacing w:val="37"/>
          <w:position w:val="8"/>
          <w:sz w:val="15"/>
        </w:rPr>
        <w:t xml:space="preserve"> </w:t>
      </w:r>
      <w:r>
        <w:rPr>
          <w:rFonts w:ascii="Arial" w:hAnsi="Arial" w:cs="Arial"/>
        </w:rPr>
        <w:t xml:space="preserve">e 4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position w:val="8"/>
          <w:sz w:val="15"/>
        </w:rPr>
        <w:t xml:space="preserve">o</w:t>
      </w:r>
      <w:r>
        <w:rPr>
          <w:rFonts w:ascii="Arial" w:hAnsi="Arial" w:cs="Arial"/>
        </w:rPr>
        <w:t xml:space="preserve">, esse último com a redação dada pelo Decreto N.º</w:t>
      </w:r>
      <w:r>
        <w:rPr>
          <w:rFonts w:ascii="Arial" w:hAnsi="Arial" w:cs="Arial"/>
          <w:spacing w:val="-17"/>
        </w:rPr>
        <w:t xml:space="preserve"> </w:t>
      </w:r>
      <w:r>
        <w:rPr>
          <w:rFonts w:ascii="Arial" w:hAnsi="Arial" w:cs="Arial"/>
        </w:rPr>
        <w:t xml:space="preserve">5.296/2004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pela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Lei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N.º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13.146/2015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em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seu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artigo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2</w:t>
      </w:r>
      <w:r>
        <w:rPr>
          <w:rFonts w:ascii="Arial" w:hAnsi="Arial" w:cs="Arial"/>
          <w:spacing w:val="-17"/>
        </w:rPr>
        <w:t xml:space="preserve"> </w:t>
      </w:r>
      <w:r>
        <w:rPr>
          <w:rFonts w:ascii="Arial" w:hAnsi="Arial" w:cs="Arial"/>
          <w:position w:val="8"/>
          <w:sz w:val="15"/>
        </w:rPr>
        <w:t xml:space="preserve">o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e,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em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conformidade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com a Lei N.º 12.764/2012, a </w:t>
      </w:r>
      <w:r>
        <w:rPr>
          <w:rFonts w:ascii="Arial" w:hAnsi="Arial" w:cs="Arial"/>
        </w:rPr>
        <w:t xml:space="preserve">pessoa com Transtorno do Espectro Autista é considerada Pessoa com Deficiência.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 w:line="278" w:lineRule="auto"/>
        <w:ind w:right="1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também estar ciente que se for comprovada falsidade des</w:t>
      </w:r>
      <w:r>
        <w:rPr>
          <w:rFonts w:ascii="Arial" w:hAnsi="Arial" w:cs="Arial"/>
        </w:rPr>
        <w:t xml:space="preserve">ta declaração, estarei sujeito às penalidades previstas no Código Penal Brasileiro, bem como a classificação será tornada sem efeito, o que implicará em cancelamento da opção para as vagas direcionadas às ações afirmativas, além de perder o direito à vaga.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tabs>
          <w:tab w:val="left" w:leader="none" w:pos="2836"/>
          <w:tab w:val="left" w:leader="none" w:pos="5239"/>
        </w:tabs>
        <w:spacing w:before="261"/>
        <w:ind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de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18"/>
        </w:rPr>
        <w:t xml:space="preserve"> </w:t>
      </w:r>
      <w:r>
        <w:rPr>
          <w:rFonts w:ascii="Arial" w:hAnsi="Arial" w:cs="Arial"/>
          <w:spacing w:val="-2"/>
        </w:rPr>
        <w:t xml:space="preserve">_______.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908A1BC">
      <w:pPr>
        <w:pStyle w:val="959"/>
        <w:pBdr/>
        <w:tabs>
          <w:tab w:val="left" w:leader="none" w:pos="2836"/>
          <w:tab w:val="left" w:leader="none" w:pos="5239"/>
        </w:tabs>
        <w:spacing w:before="261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t xml:space="preserve">Local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4"/>
        </w:rPr>
        <w:t xml:space="preserve">Data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/>
        <w: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>
      <w:pPr>
        <w:pStyle w:val="959"/>
        <w:pBdr/>
        <w:spacing w:before="59"/>
        <w:ind/>
        <w:rPr>
          <w:rFonts w:ascii="Arial" w:hAnsi="Arial" w:cs="Arial"/>
          <w:sz w:val="20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24288" behindDoc="1" locked="0" layoutInCell="1" allowOverlap="1">
                <wp:simplePos x="0" y="0"/>
                <wp:positionH relativeFrom="page">
                  <wp:posOffset>1981200</wp:posOffset>
                </wp:positionH>
                <wp:positionV relativeFrom="paragraph">
                  <wp:posOffset>198755</wp:posOffset>
                </wp:positionV>
                <wp:extent cx="3390265" cy="1270"/>
                <wp:effectExtent l="0" t="0" r="0" b="0"/>
                <wp:wrapTopAndBottom/>
                <wp:docPr id="2" name="_x0000_s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>
                          <a:off x="0" y="0"/>
                          <a:ext cx="339026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3390138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3390265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6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524288;o:allowoverlap:true;o:allowincell:true;mso-position-horizontal-relative:page;margin-left:156.00pt;mso-position-horizontal:absolute;mso-position-vertical-relative:text;margin-top:15.65pt;mso-position-vertical:absolute;width:266.95pt;height:0.10pt;mso-wrap-distance-left:0.00pt;mso-wrap-distance-top:0.00pt;mso-wrap-distance-right:0.00pt;mso-wrap-distance-bottom:0.00pt;rotation:0;visibility:visible;" path="m0,0l99995,0e" coordsize="100000,100000" filled="f" strokecolor="#000000" strokeweight="0.7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>
      <w:pPr>
        <w:pStyle w:val="959"/>
        <w:pBdr/>
        <w:spacing w:before="1"/>
        <w:ind w:right="1" w:left="3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2"/>
        </w:rPr>
        <w:t xml:space="preserve">candidato(a)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/>
        <w: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>
      <w:pPr>
        <w:pStyle w:val="959"/>
        <w:pBdr/>
        <w:spacing w:before="58"/>
        <w:ind/>
        <w:rPr>
          <w:rFonts w:ascii="Arial" w:hAnsi="Arial" w:cs="Arial"/>
          <w:sz w:val="20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0609663" behindDoc="1" locked="0" layoutInCell="1" allowOverlap="1">
                <wp:simplePos x="0" y="0"/>
                <wp:positionH relativeFrom="page">
                  <wp:posOffset>1259840</wp:posOffset>
                </wp:positionH>
                <wp:positionV relativeFrom="paragraph">
                  <wp:posOffset>198120</wp:posOffset>
                </wp:positionV>
                <wp:extent cx="4832350" cy="1270"/>
                <wp:effectExtent l="0" t="0" r="0" b="0"/>
                <wp:wrapTopAndBottom/>
                <wp:docPr id="3" name="_x0000_s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>
                          <a:off x="0" y="0"/>
                          <a:ext cx="483235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4831842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4832350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6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-250609663;o:allowoverlap:true;o:allowincell:true;mso-position-horizontal-relative:page;margin-left:99.20pt;mso-position-horizontal:absolute;mso-position-vertical-relative:text;margin-top:15.60pt;mso-position-vertical:absolute;width:380.50pt;height:0.10pt;mso-wrap-distance-left:0.00pt;mso-wrap-distance-top:0.00pt;mso-wrap-distance-right:0.00pt;mso-wrap-distance-bottom:0.00pt;rotation:0;visibility:visible;" path="m0,0l99988,0e" coordsize="100000,100000" filled="f" strokecolor="#000000" strokeweight="0.7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>
      <w:pPr>
        <w:pStyle w:val="959"/>
        <w:pBdr/>
        <w:spacing w:before="1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responsável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legal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em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caso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candidato(a)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menor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18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2"/>
        </w:rPr>
        <w:t xml:space="preserve">anos.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 w:before="4"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 w:line="242" w:lineRule="auto"/>
        <w:ind w:right="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Lei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N.º 13.146/15, considera Pessoa co</w:t>
      </w:r>
      <w:r>
        <w:rPr>
          <w:rFonts w:ascii="Arial" w:hAnsi="Arial" w:cs="Arial"/>
        </w:rPr>
        <w:t xml:space="preserve">m Deficiência aquela que tem impedimento de longo prazo de natureza física, intelectual e/ou sensorial que, em interação com uma ou mais barreiras, pode obstruir sua participação plena e efetiva na sociedade em igualdade de condições com as demais pessoas.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 xml:space="preserve">O Decreto N.º 5.296/2004, </w:t>
      </w:r>
      <w:r>
        <w:rPr>
          <w:rFonts w:ascii="Arial" w:hAnsi="Arial" w:cs="Arial"/>
          <w:spacing w:val="-2"/>
        </w:rPr>
        <w:t xml:space="preserve">considera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 w:line="242" w:lineRule="auto"/>
        <w:ind w:right="13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deficiência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 xml:space="preserve">física: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alteração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co</w:t>
      </w:r>
      <w:r>
        <w:rPr>
          <w:rFonts w:ascii="Arial" w:hAnsi="Arial" w:cs="Arial"/>
        </w:rPr>
        <w:t xml:space="preserve">mpleta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ou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parcial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um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ou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mais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segmentos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 xml:space="preserve">do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corpo humano, acarretando o comprometimento da função física, apresentando-se sob a forma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 xml:space="preserve">paraplegia,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 xml:space="preserve">paraparesia,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 xml:space="preserve">monoplegia,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 xml:space="preserve">monoparesia,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 xml:space="preserve">tetraplegia,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 xml:space="preserve">tetraparesia, triplegia, triparesia, hemiplegia, hemiparesia, ostomia, amputação ou ausência de membro, paralisia cerebral, nanismo, membros com deformidade congênita ou adquirida,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exceto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as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deformidades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estéticas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as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que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não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produzam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dificuldades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para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 w:line="242" w:lineRule="auto"/>
        <w:ind w:right="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desempenho de funções; b) deficiência auditiva: perda b</w:t>
      </w:r>
      <w:r>
        <w:rPr>
          <w:rFonts w:ascii="Arial" w:hAnsi="Arial" w:cs="Arial"/>
        </w:rPr>
        <w:t xml:space="preserve">ilateral, parcial ou total, de quarenta e um decibéis (dB) ou mais, aferida por audiograma nas freqüências de 500Hz, 1.000Hz, 2.000Hz e 3.000Hz; c) deficiência visual: cegueira, na qual a acuidade visual é igual ou menor que 0,0</w:t>
      </w:r>
      <w:r>
        <w:rPr>
          <w:rFonts w:ascii="Arial" w:hAnsi="Arial" w:cs="Arial"/>
        </w:rPr>
        <w:t xml:space="preserve">5 no melhor olho, com a melhor correção óptica; a baixa visão, que significa acuidade visual entre 0,3 e 0,05 no melhor olho, com a melhor correção óptica; os casos nos quais a somatória da medida do campo visual em ambos os olhos for igual ou menor que 60</w:t>
      </w:r>
      <w:r>
        <w:rPr>
          <w:rFonts w:ascii="Arial" w:hAnsi="Arial" w:cs="Arial"/>
          <w:position w:val="8"/>
          <w:sz w:val="15"/>
        </w:rPr>
        <w:t xml:space="preserve">o</w:t>
      </w:r>
      <w:r>
        <w:rPr>
          <w:rFonts w:ascii="Arial" w:hAnsi="Arial" w:cs="Arial"/>
        </w:rPr>
        <w:t xml:space="preserve">; ou a ocorrência simultâne</w:t>
      </w:r>
      <w:r>
        <w:rPr>
          <w:rFonts w:ascii="Arial" w:hAnsi="Arial" w:cs="Arial"/>
        </w:rPr>
        <w:t xml:space="preserve">a de quaisquer das condições anteriores; d) deficiência mental: funcionamento intele</w:t>
      </w:r>
      <w:r>
        <w:rPr>
          <w:rFonts w:ascii="Arial" w:hAnsi="Arial" w:cs="Arial"/>
        </w:rPr>
        <w:t xml:space="preserve">ctual significativamente inferior à média, com manifestação antes dos dezoito anos e limitações associadas a duas ou mais áreas de habilidades adaptativas, tais como: comunicação; cuidado pessoal; habilidades sociais; utilização dos recursos da comunidade;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saúde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segurança;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habilidades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acadêmicas;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lazer;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trabalho;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 w:line="242" w:lineRule="auto"/>
        <w:ind w:right="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deficiência múltipla - associação de duas ou mais deficiências. A Lei 12.764/2012 é considera Pessoa com D</w:t>
      </w:r>
      <w:r>
        <w:rPr>
          <w:rFonts w:ascii="Arial" w:hAnsi="Arial" w:cs="Arial"/>
        </w:rPr>
        <w:t xml:space="preserve">eficiência a Pessoa com Transtorno do Espectro Autista caracterizado por síndrome clínica na forma de I - deficiência persistente e clinicamente significativa da comunicação e da interação sociais, manifestada por deficiência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marcada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comunicação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verbal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não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verbal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 xml:space="preserve">usada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para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 xml:space="preserve">interação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social; ausência de reciprocidade social; falência em desenvolver e manter relações apropriadas ao seu nível de desenvolvimento; ou II - padrões restritivos e repetitivos de comportamentos, interesses e atividades, manifes</w:t>
      </w:r>
      <w:r>
        <w:rPr>
          <w:rFonts w:ascii="Arial" w:hAnsi="Arial" w:cs="Arial"/>
        </w:rPr>
        <w:t xml:space="preserve">tados por comportamentos motores ou verbais estereotipados ou por comportamentos sensoriais incomuns; excessiva aderência a rotinas e padrões de comportamento ritualizados; interesses restritos e fixos.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9"/>
        <w:pBdr/>
        <w:spacing w:line="242" w:lineRule="auto"/>
        <w:ind w:right="138"/>
        <w:jc w:val="both"/>
        <w:rPr/>
      </w:pPr>
      <w:r/>
      <w:r/>
    </w:p>
    <w:p>
      <w:pPr>
        <w:pStyle w:val="966"/>
        <w:pBdr/>
        <w:spacing w:line="276" w:lineRule="auto"/>
        <w:ind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6"/>
        <w:pBdr/>
        <w:spacing w:line="276" w:lineRule="auto"/>
        <w:ind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6"/>
        <w:pBdr/>
        <w:spacing w:line="276" w:lineRule="auto"/>
        <w:ind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6"/>
        <w:pBdr/>
        <w:spacing w:line="276" w:lineRule="auto"/>
        <w:ind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2404" w:right="992" w:bottom="1134" w:left="1559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 MT">
    <w:panose1 w:val="020B0604020202020204"/>
  </w:font>
  <w:font w:name="Bitstream Vera Sans">
    <w:panose1 w:val="05040102010807070707"/>
  </w:font>
  <w:font w:name="Calibri">
    <w:panose1 w:val="020F0502020204030204"/>
  </w:font>
  <w:font w:name="Calibri Light">
    <w:panose1 w:val="020F0302020204030204"/>
  </w:font>
  <w:font w:name="Tahoma">
    <w:panose1 w:val="020B0604030504040204"/>
  </w:font>
  <w:font w:name="Arial">
    <w:panose1 w:val="020B0604020202020204"/>
  </w:font>
  <w:font w:name="SimSun">
    <w:panose1 w:val="02010600030101010101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widowControl w:val="true"/>
      <w:pBdr/>
      <w:spacing/>
      <w:ind/>
      <w:jc w:val="center"/>
      <w:rPr>
        <w:rFonts w:ascii="Arial" w:hAnsi="Arial" w:cs="Arial"/>
        <w:sz w:val="16"/>
        <w:szCs w:val="16"/>
      </w:rPr>
    </w:pP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Sede da Reitoria - Avenida Rio Grande do Norte, 1525 | Centro | 87701-020 | Paranavaí - Paraná | Telefone: (44) 3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141 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4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700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>
    <w:pPr>
      <w:pStyle w:val="96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0"/>
      <w:pBdr/>
      <w:spacing/>
      <w:ind w:firstLine="2468" w:left="4252"/>
      <w:rPr/>
    </w:pPr>
    <w:r>
      <w:rPr>
        <w:lang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1" locked="0" layoutInCell="1" allowOverlap="1">
              <wp:simplePos x="0" y="0"/>
              <wp:positionH relativeFrom="page">
                <wp:posOffset>3242945</wp:posOffset>
              </wp:positionH>
              <wp:positionV relativeFrom="page">
                <wp:posOffset>480015</wp:posOffset>
              </wp:positionV>
              <wp:extent cx="866140" cy="960120"/>
              <wp:effectExtent l="0" t="0" r="0" b="0"/>
              <wp:wrapNone/>
              <wp:docPr id="1" name="_x0000_s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66140" cy="960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524288;o:allowoverlap:true;o:allowincell:true;mso-position-horizontal-relative:page;margin-left:255.35pt;mso-position-horizontal:absolute;mso-position-vertical-relative:page;margin-top:37.80pt;mso-position-vertical:absolute;width:68.20pt;height:75.6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t xml:space="preserve">    </w:t>
    </w:r>
    <w:r/>
  </w:p>
  <w:p>
    <w:pPr>
      <w:pStyle w:val="960"/>
      <w:pBdr/>
      <w:spacing/>
      <w:ind w:firstLine="2468" w:left="4252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71E7"/>
    <w:lvl w:ilvl="0">
      <w:isLgl w:val="false"/>
      <w:lvlJc w:val="left"/>
      <w:lvlText w:val="%1."/>
      <w:numFmt w:val="upperRoman"/>
      <w:pPr>
        <w:pBdr/>
        <w:spacing/>
        <w:ind w:hanging="173" w:left="1804"/>
      </w:pPr>
      <w:rPr>
        <w:rFonts w:ascii="Arial MT" w:hAnsi="Arial MT" w:eastAsia="Arial MT" w:cs="Arial MT"/>
        <w:spacing w:val="-1"/>
        <w:sz w:val="20"/>
        <w:szCs w:val="20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73" w:left="2490"/>
      </w:pPr>
      <w:rPr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73" w:left="3181"/>
      </w:pPr>
      <w:rPr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73" w:left="3871"/>
      </w:pPr>
      <w:rPr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73" w:left="4562"/>
      </w:pPr>
      <w:rPr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73" w:left="5253"/>
      </w:pPr>
      <w:rPr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73" w:left="5943"/>
      </w:pPr>
      <w:rPr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73" w:left="6634"/>
      </w:pPr>
      <w:rPr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73" w:left="7324"/>
      </w:pPr>
      <w:rPr>
        <w:lang w:val="pt-PT" w:eastAsia="en-US" w:bidi="ar-SA"/>
      </w:rPr>
      <w:start w:val="0"/>
      <w:suff w:val="tab"/>
    </w:lvl>
  </w:abstractNum>
  <w:abstractNum w:abstractNumId="1">
    <w:nsid w:val="087521A3"/>
    <w:lvl w:ilvl="0">
      <w:isLgl w:val="false"/>
      <w:lvlJc w:val="left"/>
      <w:lvlText w:val="%1."/>
      <w:numFmt w:val="decimal"/>
      <w:pPr>
        <w:pBdr/>
        <w:spacing/>
        <w:ind w:hanging="360" w:left="1200"/>
      </w:pPr>
      <w:rPr>
        <w:b/>
      </w:rPr>
      <w:start w:val="1"/>
      <w:suff w:val="tab"/>
    </w:lvl>
    <w:lvl w:ilvl="1">
      <w:isLgl w:val="false"/>
      <w:lvlJc w:val="right"/>
      <w:lvlText w:val="%2."/>
      <w:numFmt w:val="upperRoman"/>
      <w:pPr>
        <w:pBdr/>
        <w:spacing/>
        <w:ind w:hanging="360" w:left="19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60"/>
      </w:pPr>
      <w:rPr/>
      <w:start w:val="1"/>
      <w:suff w:val="tab"/>
    </w:lvl>
  </w:abstractNum>
  <w:abstractNum w:abstractNumId="2">
    <w:nsid w:val="09FB0445"/>
    <w:lvl w:ilvl="0">
      <w:isLgl w:val="false"/>
      <w:lvlJc w:val="left"/>
      <w:lvlText w:val="%1."/>
      <w:numFmt w:val="upperRoman"/>
      <w:pPr>
        <w:pBdr/>
        <w:spacing/>
        <w:ind w:hanging="173" w:left="1804"/>
      </w:pPr>
      <w:rPr>
        <w:rFonts w:ascii="Arial MT" w:hAnsi="Arial MT" w:eastAsia="Arial MT" w:cs="Arial MT"/>
        <w:spacing w:val="-1"/>
        <w:sz w:val="20"/>
        <w:szCs w:val="20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73" w:left="2490"/>
      </w:pPr>
      <w:rPr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73" w:left="3181"/>
      </w:pPr>
      <w:rPr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73" w:left="3871"/>
      </w:pPr>
      <w:rPr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73" w:left="4562"/>
      </w:pPr>
      <w:rPr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73" w:left="5253"/>
      </w:pPr>
      <w:rPr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73" w:left="5943"/>
      </w:pPr>
      <w:rPr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73" w:left="6634"/>
      </w:pPr>
      <w:rPr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73" w:left="7324"/>
      </w:pPr>
      <w:rPr>
        <w:lang w:val="pt-PT" w:eastAsia="en-US" w:bidi="ar-SA"/>
      </w:rPr>
      <w:start w:val="0"/>
      <w:suff w:val="tab"/>
    </w:lvl>
  </w:abstractNum>
  <w:abstractNum w:abstractNumId="3">
    <w:nsid w:val="248F30F6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ascii="Wingdings" w:hAnsi="Wingdings"/>
      </w:rPr>
      <w:start w:val="1"/>
      <w:suff w:val="tab"/>
    </w:lvl>
  </w:abstractNum>
  <w:abstractNum w:abstractNumId="4">
    <w:nsid w:val="3740419D"/>
    <w:lvl w:ilvl="0">
      <w:isLgl w:val="false"/>
      <w:lvlJc w:val="left"/>
      <w:lvlText w:val="%1."/>
      <w:numFmt w:val="upperRoman"/>
      <w:pPr>
        <w:pBdr/>
        <w:spacing/>
        <w:ind w:hanging="173" w:left="1804"/>
      </w:pPr>
      <w:rPr>
        <w:rFonts w:ascii="Arial MT" w:hAnsi="Arial MT" w:eastAsia="Arial MT" w:cs="Arial MT"/>
        <w:spacing w:val="-1"/>
        <w:sz w:val="20"/>
        <w:szCs w:val="20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73" w:left="2490"/>
      </w:pPr>
      <w:rPr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73" w:left="3181"/>
      </w:pPr>
      <w:rPr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73" w:left="3871"/>
      </w:pPr>
      <w:rPr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73" w:left="4562"/>
      </w:pPr>
      <w:rPr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73" w:left="5253"/>
      </w:pPr>
      <w:rPr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73" w:left="5943"/>
      </w:pPr>
      <w:rPr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73" w:left="6634"/>
      </w:pPr>
      <w:rPr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73" w:left="7324"/>
      </w:pPr>
      <w:rPr>
        <w:lang w:val="pt-PT" w:eastAsia="en-US" w:bidi="ar-SA"/>
      </w:rPr>
      <w:start w:val="0"/>
      <w:suff w:val="tab"/>
    </w:lvl>
  </w:abstractNum>
  <w:abstractNum w:abstractNumId="5">
    <w:nsid w:val="3CFC49E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5E8A12B2"/>
    <w:lvl w:ilvl="0">
      <w:isLgl w:val="false"/>
      <w:lvlJc w:val="left"/>
      <w:lvlText w:val=""/>
      <w:numFmt w:val="bullet"/>
      <w:pPr>
        <w:pBdr/>
        <w:spacing/>
        <w:ind w:hanging="360" w:left="11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0"/>
      </w:pPr>
      <w:rPr>
        <w:rFonts w:ascii="Wingdings" w:hAnsi="Wingdings"/>
      </w:rPr>
      <w:start w:val="1"/>
      <w:suff w:val="tab"/>
    </w:lvl>
  </w:abstractNum>
  <w:abstractNum w:abstractNumId="7">
    <w:nsid w:val="6F962CF0"/>
    <w:lvl w:ilvl="0">
      <w:isLgl w:val="false"/>
      <w:lvlJc w:val="left"/>
      <w:lvlText w:val=""/>
      <w:numFmt w:val="bullet"/>
      <w:pPr>
        <w:pBdr/>
        <w:spacing/>
        <w:ind w:hanging="360" w:left="1429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ascii="Wingdings" w:hAnsi="Wingdings"/>
      </w:rPr>
      <w:start w:val="1"/>
      <w:suff w:val="tab"/>
    </w:lvl>
  </w:abstractNum>
  <w:abstractNum w:abstractNumId="8">
    <w:nsid w:val="77FB3886"/>
    <w:lvl w:ilvl="0">
      <w:isLgl w:val="false"/>
      <w:lvlJc w:val="left"/>
      <w:lvlText w:val=""/>
      <w:numFmt w:val="bullet"/>
      <w:pPr>
        <w:pBdr/>
        <w:spacing/>
        <w:ind w:hanging="360" w:left="11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0"/>
      </w:pPr>
      <w:rPr>
        <w:rFonts w:ascii="Wingdings" w:hAnsi="Wingdings"/>
      </w:rPr>
      <w:start w:val="1"/>
      <w:suff w:val="tab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>
    <w:name w:val="Heading 1"/>
    <w:basedOn w:val="952"/>
    <w:next w:val="952"/>
    <w:link w:val="9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2">
    <w:name w:val="Heading 2"/>
    <w:basedOn w:val="952"/>
    <w:next w:val="952"/>
    <w:link w:val="9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3">
    <w:name w:val="Heading 3"/>
    <w:basedOn w:val="952"/>
    <w:next w:val="952"/>
    <w:link w:val="9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4">
    <w:name w:val="Heading 4"/>
    <w:basedOn w:val="952"/>
    <w:next w:val="952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5">
    <w:name w:val="Heading 5"/>
    <w:basedOn w:val="952"/>
    <w:next w:val="952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6">
    <w:name w:val="Heading 6"/>
    <w:basedOn w:val="952"/>
    <w:next w:val="952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7">
    <w:name w:val="Heading 7"/>
    <w:basedOn w:val="952"/>
    <w:next w:val="952"/>
    <w:link w:val="9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8">
    <w:name w:val="Heading 8"/>
    <w:basedOn w:val="952"/>
    <w:next w:val="952"/>
    <w:link w:val="9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9">
    <w:name w:val="Heading 9"/>
    <w:basedOn w:val="952"/>
    <w:next w:val="952"/>
    <w:link w:val="9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character" w:styleId="902">
    <w:name w:val="Heading 1 Char"/>
    <w:basedOn w:val="900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3">
    <w:name w:val="Heading 2 Char"/>
    <w:basedOn w:val="900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4">
    <w:name w:val="Heading 3 Char"/>
    <w:basedOn w:val="900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5">
    <w:name w:val="Heading 4 Char"/>
    <w:basedOn w:val="900"/>
    <w:link w:val="8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6">
    <w:name w:val="Heading 5 Char"/>
    <w:basedOn w:val="900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7">
    <w:name w:val="Heading 6 Char"/>
    <w:basedOn w:val="900"/>
    <w:link w:val="8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8">
    <w:name w:val="Heading 7 Char"/>
    <w:basedOn w:val="900"/>
    <w:link w:val="8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9">
    <w:name w:val="Heading 8 Char"/>
    <w:basedOn w:val="900"/>
    <w:link w:val="8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0">
    <w:name w:val="Heading 9 Char"/>
    <w:basedOn w:val="900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1">
    <w:name w:val="Title"/>
    <w:basedOn w:val="952"/>
    <w:next w:val="952"/>
    <w:link w:val="9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2">
    <w:name w:val="Title Char"/>
    <w:basedOn w:val="900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3">
    <w:name w:val="Subtitle"/>
    <w:basedOn w:val="952"/>
    <w:next w:val="952"/>
    <w:link w:val="9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4">
    <w:name w:val="Subtitle Char"/>
    <w:basedOn w:val="900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5">
    <w:name w:val="Quote"/>
    <w:basedOn w:val="952"/>
    <w:next w:val="952"/>
    <w:link w:val="9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6">
    <w:name w:val="Quote Char"/>
    <w:basedOn w:val="900"/>
    <w:link w:val="91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7">
    <w:name w:val="List Paragraph"/>
    <w:basedOn w:val="952"/>
    <w:uiPriority w:val="34"/>
    <w:qFormat/>
    <w:pPr>
      <w:pBdr/>
      <w:spacing/>
      <w:ind w:left="720"/>
      <w:contextualSpacing w:val="true"/>
    </w:pPr>
  </w:style>
  <w:style w:type="character" w:styleId="918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9">
    <w:name w:val="Intense Quote"/>
    <w:basedOn w:val="952"/>
    <w:next w:val="952"/>
    <w:link w:val="92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0">
    <w:name w:val="Intense Quote Char"/>
    <w:basedOn w:val="900"/>
    <w:link w:val="91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1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2">
    <w:name w:val="No Spacing"/>
    <w:basedOn w:val="952"/>
    <w:uiPriority w:val="1"/>
    <w:qFormat/>
    <w:pPr>
      <w:pBdr/>
      <w:spacing w:after="0" w:line="240" w:lineRule="auto"/>
      <w:ind/>
    </w:pPr>
  </w:style>
  <w:style w:type="character" w:styleId="923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4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925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926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8">
    <w:name w:val="Header"/>
    <w:basedOn w:val="952"/>
    <w:link w:val="9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9">
    <w:name w:val="Header Char"/>
    <w:basedOn w:val="900"/>
    <w:link w:val="928"/>
    <w:uiPriority w:val="99"/>
    <w:pPr>
      <w:pBdr/>
      <w:spacing/>
      <w:ind/>
    </w:pPr>
  </w:style>
  <w:style w:type="paragraph" w:styleId="930">
    <w:name w:val="Footer"/>
    <w:basedOn w:val="952"/>
    <w:link w:val="9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1">
    <w:name w:val="Footer Char"/>
    <w:basedOn w:val="900"/>
    <w:link w:val="930"/>
    <w:uiPriority w:val="99"/>
    <w:pPr>
      <w:pBdr/>
      <w:spacing/>
      <w:ind/>
    </w:pPr>
  </w:style>
  <w:style w:type="paragraph" w:styleId="932">
    <w:name w:val="Caption"/>
    <w:basedOn w:val="952"/>
    <w:next w:val="95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3">
    <w:name w:val="footnote text"/>
    <w:basedOn w:val="952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4">
    <w:name w:val="Footnote Text Char"/>
    <w:basedOn w:val="900"/>
    <w:link w:val="933"/>
    <w:uiPriority w:val="99"/>
    <w:semiHidden/>
    <w:pPr>
      <w:pBdr/>
      <w:spacing/>
      <w:ind/>
    </w:pPr>
    <w:rPr>
      <w:sz w:val="20"/>
      <w:szCs w:val="20"/>
    </w:rPr>
  </w:style>
  <w:style w:type="character" w:styleId="935">
    <w:name w:val="foot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endnote text"/>
    <w:basedOn w:val="952"/>
    <w:link w:val="9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7">
    <w:name w:val="Endnote Text Char"/>
    <w:basedOn w:val="900"/>
    <w:link w:val="936"/>
    <w:uiPriority w:val="99"/>
    <w:semiHidden/>
    <w:pPr>
      <w:pBdr/>
      <w:spacing/>
      <w:ind/>
    </w:pPr>
    <w:rPr>
      <w:sz w:val="20"/>
      <w:szCs w:val="20"/>
    </w:rPr>
  </w:style>
  <w:style w:type="character" w:styleId="938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character" w:styleId="939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0">
    <w:name w:val="toc 1"/>
    <w:basedOn w:val="952"/>
    <w:next w:val="952"/>
    <w:uiPriority w:val="39"/>
    <w:unhideWhenUsed/>
    <w:pPr>
      <w:pBdr/>
      <w:spacing w:after="100"/>
      <w:ind/>
    </w:pPr>
  </w:style>
  <w:style w:type="paragraph" w:styleId="941">
    <w:name w:val="toc 2"/>
    <w:basedOn w:val="952"/>
    <w:next w:val="952"/>
    <w:uiPriority w:val="39"/>
    <w:unhideWhenUsed/>
    <w:pPr>
      <w:pBdr/>
      <w:spacing w:after="100"/>
      <w:ind w:left="220"/>
    </w:pPr>
  </w:style>
  <w:style w:type="paragraph" w:styleId="942">
    <w:name w:val="toc 3"/>
    <w:basedOn w:val="952"/>
    <w:next w:val="952"/>
    <w:uiPriority w:val="39"/>
    <w:unhideWhenUsed/>
    <w:pPr>
      <w:pBdr/>
      <w:spacing w:after="100"/>
      <w:ind w:left="440"/>
    </w:pPr>
  </w:style>
  <w:style w:type="paragraph" w:styleId="943">
    <w:name w:val="toc 4"/>
    <w:basedOn w:val="952"/>
    <w:next w:val="952"/>
    <w:uiPriority w:val="39"/>
    <w:unhideWhenUsed/>
    <w:pPr>
      <w:pBdr/>
      <w:spacing w:after="100"/>
      <w:ind w:left="660"/>
    </w:pPr>
  </w:style>
  <w:style w:type="paragraph" w:styleId="944">
    <w:name w:val="toc 5"/>
    <w:basedOn w:val="952"/>
    <w:next w:val="952"/>
    <w:uiPriority w:val="39"/>
    <w:unhideWhenUsed/>
    <w:pPr>
      <w:pBdr/>
      <w:spacing w:after="100"/>
      <w:ind w:left="880"/>
    </w:pPr>
  </w:style>
  <w:style w:type="paragraph" w:styleId="945">
    <w:name w:val="toc 6"/>
    <w:basedOn w:val="952"/>
    <w:next w:val="952"/>
    <w:uiPriority w:val="39"/>
    <w:unhideWhenUsed/>
    <w:pPr>
      <w:pBdr/>
      <w:spacing w:after="100"/>
      <w:ind w:left="1100"/>
    </w:pPr>
  </w:style>
  <w:style w:type="paragraph" w:styleId="946">
    <w:name w:val="toc 7"/>
    <w:basedOn w:val="952"/>
    <w:next w:val="952"/>
    <w:uiPriority w:val="39"/>
    <w:unhideWhenUsed/>
    <w:pPr>
      <w:pBdr/>
      <w:spacing w:after="100"/>
      <w:ind w:left="1320"/>
    </w:pPr>
  </w:style>
  <w:style w:type="paragraph" w:styleId="947">
    <w:name w:val="toc 8"/>
    <w:basedOn w:val="952"/>
    <w:next w:val="952"/>
    <w:uiPriority w:val="39"/>
    <w:unhideWhenUsed/>
    <w:pPr>
      <w:pBdr/>
      <w:spacing w:after="100"/>
      <w:ind w:left="1540"/>
    </w:pPr>
  </w:style>
  <w:style w:type="paragraph" w:styleId="948">
    <w:name w:val="toc 9"/>
    <w:basedOn w:val="952"/>
    <w:next w:val="952"/>
    <w:uiPriority w:val="39"/>
    <w:unhideWhenUsed/>
    <w:pPr>
      <w:pBdr/>
      <w:spacing w:after="100"/>
      <w:ind w:left="1760"/>
    </w:pPr>
  </w:style>
  <w:style w:type="character" w:styleId="949">
    <w:name w:val="Placeholder Text"/>
    <w:basedOn w:val="900"/>
    <w:uiPriority w:val="99"/>
    <w:semiHidden/>
    <w:pPr>
      <w:pBdr/>
      <w:spacing/>
      <w:ind/>
    </w:pPr>
    <w:rPr>
      <w:color w:val="666666"/>
    </w:rPr>
  </w:style>
  <w:style w:type="paragraph" w:styleId="950">
    <w:name w:val="TOC Heading"/>
    <w:uiPriority w:val="39"/>
    <w:unhideWhenUsed/>
    <w:pPr>
      <w:pBdr/>
      <w:spacing/>
      <w:ind/>
    </w:pPr>
  </w:style>
  <w:style w:type="paragraph" w:styleId="951">
    <w:name w:val="table of figures"/>
    <w:basedOn w:val="952"/>
    <w:next w:val="952"/>
    <w:uiPriority w:val="99"/>
    <w:unhideWhenUsed/>
    <w:pPr>
      <w:pBdr/>
      <w:spacing w:after="0" w:afterAutospacing="0"/>
      <w:ind/>
    </w:pPr>
  </w:style>
  <w:style w:type="paragraph" w:styleId="952" w:default="1">
    <w:name w:val="Normal"/>
    <w:next w:val="952"/>
    <w:link w:val="952"/>
    <w:uiPriority w:val="1"/>
    <w:qFormat/>
    <w:pPr>
      <w:widowControl w:val="false"/>
      <w:pBdr/>
      <w:spacing/>
      <w:ind/>
    </w:pPr>
    <w:rPr>
      <w:rFonts w:ascii="Tahoma" w:hAnsi="Tahoma" w:eastAsia="Tahoma" w:cs="Tahoma"/>
      <w:sz w:val="22"/>
      <w:szCs w:val="22"/>
      <w:lang w:val="pt-BR" w:eastAsia="pt-PT" w:bidi="pt-PT"/>
    </w:rPr>
  </w:style>
  <w:style w:type="paragraph" w:styleId="953">
    <w:name w:val="Título 1"/>
    <w:basedOn w:val="952"/>
    <w:next w:val="952"/>
    <w:link w:val="973"/>
    <w:qFormat/>
    <w:pPr>
      <w:keepNext w:val="true"/>
      <w:pBdr/>
      <w:spacing w:after="60" w:before="240"/>
      <w:ind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paragraph" w:styleId="954">
    <w:name w:val="Título 2"/>
    <w:basedOn w:val="952"/>
    <w:next w:val="954"/>
    <w:link w:val="969"/>
    <w:uiPriority w:val="9"/>
    <w:qFormat/>
    <w:pPr>
      <w:widowControl w:val="true"/>
      <w:pBdr/>
      <w:spacing w:after="100" w:afterAutospacing="1" w:before="100" w:beforeAutospacing="1"/>
      <w:ind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t-BR" w:bidi="ar-SA"/>
    </w:rPr>
  </w:style>
  <w:style w:type="character" w:styleId="955">
    <w:name w:val="Fonte parág. padrão"/>
    <w:next w:val="955"/>
    <w:link w:val="952"/>
    <w:uiPriority w:val="1"/>
    <w:unhideWhenUsed/>
    <w:pPr>
      <w:pBdr/>
      <w:spacing/>
      <w:ind/>
    </w:pPr>
  </w:style>
  <w:style w:type="table" w:styleId="956">
    <w:name w:val="Tabela normal"/>
    <w:next w:val="956"/>
    <w:link w:val="952"/>
    <w:uiPriority w:val="99"/>
    <w:unhideWhenUsed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7">
    <w:name w:val="Sem lista"/>
    <w:next w:val="957"/>
    <w:link w:val="952"/>
    <w:uiPriority w:val="99"/>
    <w:semiHidden/>
    <w:unhideWhenUsed/>
    <w:pPr>
      <w:pBdr/>
      <w:spacing/>
      <w:ind/>
    </w:pPr>
  </w:style>
  <w:style w:type="character" w:styleId="958">
    <w:name w:val="Hyperlink"/>
    <w:next w:val="958"/>
    <w:link w:val="952"/>
    <w:unhideWhenUsed/>
    <w:pPr>
      <w:pBdr/>
      <w:spacing/>
      <w:ind/>
    </w:pPr>
    <w:rPr>
      <w:color w:val="0000ff"/>
      <w:u w:val="single"/>
    </w:rPr>
  </w:style>
  <w:style w:type="paragraph" w:styleId="959">
    <w:name w:val="Corpo de texto"/>
    <w:basedOn w:val="952"/>
    <w:next w:val="959"/>
    <w:link w:val="952"/>
    <w:uiPriority w:val="1"/>
    <w:qFormat/>
    <w:pPr>
      <w:pBdr/>
      <w:spacing/>
      <w:ind/>
    </w:pPr>
    <w:rPr>
      <w:sz w:val="24"/>
      <w:szCs w:val="24"/>
    </w:rPr>
  </w:style>
  <w:style w:type="paragraph" w:styleId="960">
    <w:name w:val="Cabeçalho"/>
    <w:basedOn w:val="952"/>
    <w:next w:val="960"/>
    <w:link w:val="961"/>
    <w:uiPriority w:val="99"/>
    <w:qFormat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61">
    <w:name w:val="Cabeçalho Char"/>
    <w:next w:val="961"/>
    <w:link w:val="960"/>
    <w:uiPriority w:val="99"/>
    <w:pPr>
      <w:pBdr/>
      <w:spacing/>
      <w:ind/>
    </w:pPr>
    <w:rPr>
      <w:rFonts w:ascii="Tahoma" w:hAnsi="Tahoma" w:eastAsia="Tahoma" w:cs="Tahoma"/>
      <w:sz w:val="22"/>
      <w:szCs w:val="22"/>
      <w:lang w:eastAsia="pt-PT" w:bidi="pt-PT"/>
    </w:rPr>
  </w:style>
  <w:style w:type="paragraph" w:styleId="962">
    <w:name w:val="Rodapé"/>
    <w:basedOn w:val="952"/>
    <w:next w:val="962"/>
    <w:link w:val="952"/>
    <w:qFormat/>
    <w:pPr>
      <w:pBdr/>
      <w:tabs>
        <w:tab w:val="center" w:leader="none" w:pos="4252"/>
        <w:tab w:val="right" w:leader="none" w:pos="8504"/>
      </w:tabs>
      <w:spacing/>
      <w:ind/>
    </w:pPr>
  </w:style>
  <w:style w:type="table" w:styleId="963">
    <w:name w:val="Tabela com grade"/>
    <w:basedOn w:val="956"/>
    <w:next w:val="963"/>
    <w:link w:val="952"/>
    <w:pPr>
      <w:pBdr/>
      <w:spacing w:after="0" w:line="240" w:lineRule="auto"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4">
    <w:name w:val="Parágrafo da Lista"/>
    <w:basedOn w:val="952"/>
    <w:next w:val="964"/>
    <w:link w:val="952"/>
    <w:uiPriority w:val="1"/>
    <w:qFormat/>
    <w:pPr>
      <w:pBdr/>
      <w:spacing/>
      <w:ind w:left="720"/>
      <w:contextualSpacing w:val="true"/>
    </w:pPr>
  </w:style>
  <w:style w:type="paragraph" w:styleId="965">
    <w:name w:val="AlvaraCargo"/>
    <w:basedOn w:val="952"/>
    <w:next w:val="965"/>
    <w:link w:val="952"/>
    <w:uiPriority w:val="99"/>
    <w:pPr>
      <w:widowControl w:val="true"/>
      <w:pBdr/>
      <w:spacing w:before="120"/>
      <w:ind/>
      <w:jc w:val="center"/>
    </w:pPr>
    <w:rPr>
      <w:rFonts w:ascii="Arial" w:hAnsi="Arial" w:eastAsia="Times New Roman" w:cs="Arial"/>
      <w:b/>
      <w:bCs/>
      <w:sz w:val="24"/>
      <w:szCs w:val="24"/>
      <w:lang w:eastAsia="pt-BR" w:bidi="ar-SA"/>
    </w:rPr>
  </w:style>
  <w:style w:type="paragraph" w:styleId="966">
    <w:name w:val="Default"/>
    <w:next w:val="966"/>
    <w:link w:val="952"/>
    <w:pPr>
      <w:pBdr/>
      <w:spacing/>
      <w:ind/>
    </w:pPr>
    <w:rPr>
      <w:rFonts w:ascii="Arial" w:hAnsi="Arial" w:eastAsia="Calibri" w:cs="Arial"/>
      <w:color w:val="000000"/>
      <w:sz w:val="24"/>
      <w:szCs w:val="24"/>
      <w:lang w:val="pt-BR" w:eastAsia="en-US" w:bidi="ar-SA"/>
    </w:rPr>
  </w:style>
  <w:style w:type="paragraph" w:styleId="967">
    <w:name w:val="Standard"/>
    <w:next w:val="967"/>
    <w:link w:val="952"/>
    <w:pPr>
      <w:pBdr/>
      <w:spacing/>
      <w:ind/>
    </w:pPr>
    <w:rPr>
      <w:rFonts w:eastAsia="Times New Roman"/>
      <w:sz w:val="24"/>
      <w:szCs w:val="24"/>
      <w:lang w:val="pt-BR" w:eastAsia="zh-CN" w:bidi="ar-SA"/>
    </w:rPr>
  </w:style>
  <w:style w:type="paragraph" w:styleId="968">
    <w:name w:val="Text body"/>
    <w:basedOn w:val="967"/>
    <w:next w:val="968"/>
    <w:link w:val="952"/>
    <w:pPr>
      <w:pBdr/>
      <w:spacing w:after="120"/>
      <w:ind/>
    </w:pPr>
  </w:style>
  <w:style w:type="character" w:styleId="969">
    <w:name w:val="Título 2 Char"/>
    <w:next w:val="969"/>
    <w:link w:val="954"/>
    <w:uiPriority w:val="9"/>
    <w:pPr>
      <w:pBdr/>
      <w:spacing/>
      <w:ind/>
    </w:pPr>
    <w:rPr>
      <w:rFonts w:eastAsia="Times New Roman"/>
      <w:b/>
      <w:bCs/>
      <w:sz w:val="36"/>
      <w:szCs w:val="36"/>
    </w:rPr>
  </w:style>
  <w:style w:type="paragraph" w:styleId="970">
    <w:name w:val="description"/>
    <w:basedOn w:val="952"/>
    <w:next w:val="970"/>
    <w:link w:val="952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szCs w:val="24"/>
      <w:lang w:eastAsia="pt-BR" w:bidi="ar-SA"/>
    </w:rPr>
  </w:style>
  <w:style w:type="character" w:styleId="971">
    <w:name w:val="markedcontent"/>
    <w:next w:val="971"/>
    <w:link w:val="952"/>
    <w:pPr>
      <w:pBdr/>
      <w:spacing/>
      <w:ind/>
    </w:pPr>
  </w:style>
  <w:style w:type="paragraph" w:styleId="972">
    <w:name w:val="Text body indent"/>
    <w:basedOn w:val="952"/>
    <w:next w:val="972"/>
    <w:link w:val="952"/>
    <w:qFormat/>
    <w:pPr>
      <w:pBdr/>
      <w:spacing/>
      <w:ind w:firstLine="3402" w:left="283"/>
      <w:jc w:val="both"/>
    </w:pPr>
    <w:rPr>
      <w:rFonts w:ascii="Calibri" w:hAnsi="Calibri" w:eastAsia="Bitstream Vera Sans" w:cs="Bitstream Vera Sans"/>
      <w:spacing w:val="1"/>
      <w:sz w:val="24"/>
      <w:szCs w:val="24"/>
      <w:lang w:eastAsia="zh-CN" w:bidi="hi-IN"/>
    </w:rPr>
  </w:style>
  <w:style w:type="character" w:styleId="973">
    <w:name w:val="Título 1 Char"/>
    <w:next w:val="973"/>
    <w:link w:val="953"/>
    <w:pPr>
      <w:pBdr/>
      <w:spacing/>
      <w:ind/>
    </w:pPr>
    <w:rPr>
      <w:rFonts w:ascii="Calibri Light" w:hAnsi="Calibri Light" w:eastAsia="Times New Roman" w:cs="Times New Roman"/>
      <w:b/>
      <w:bCs/>
      <w:sz w:val="32"/>
      <w:szCs w:val="32"/>
      <w:lang w:eastAsia="pt-PT" w:bidi="pt-PT"/>
    </w:rPr>
  </w:style>
  <w:style w:type="paragraph" w:styleId="974">
    <w:name w:val="Título"/>
    <w:basedOn w:val="952"/>
    <w:next w:val="974"/>
    <w:link w:val="975"/>
    <w:uiPriority w:val="10"/>
    <w:qFormat/>
    <w:pPr>
      <w:pBdr/>
      <w:spacing/>
      <w:ind w:right="3" w:left="2"/>
      <w:jc w:val="center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styleId="975">
    <w:name w:val="Título Char"/>
    <w:next w:val="975"/>
    <w:link w:val="974"/>
    <w:uiPriority w:val="10"/>
    <w:pPr>
      <w:pBdr/>
      <w:spacing/>
      <w:ind/>
    </w:pPr>
    <w:rPr>
      <w:rFonts w:ascii="Arial" w:hAnsi="Arial" w:eastAsia="Arial" w:cs="Arial"/>
      <w:b/>
      <w:bCs/>
      <w:sz w:val="24"/>
      <w:szCs w:val="24"/>
      <w:lang w:val="pt-PT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SETI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Gabinete-SCS</dc:creator>
  <cp:revision>6</cp:revision>
  <dcterms:created xsi:type="dcterms:W3CDTF">2025-08-06T20:57:00Z</dcterms:created>
  <dcterms:modified xsi:type="dcterms:W3CDTF">2026-08-20T20:23:44Z</dcterms:modified>
  <cp:version>1048576</cp:version>
</cp:coreProperties>
</file>